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专业工程管理与实务课程考核方案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spacing w:line="360" w:lineRule="auto"/>
        <w:ind w:firstLine="420" w:firstLineChars="200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/>
        </w:rPr>
        <w:t>《</w:t>
      </w:r>
      <w:r>
        <w:rPr>
          <w:rFonts w:hint="eastAsia" w:ascii="宋体" w:hAnsi="宋体"/>
          <w:sz w:val="24"/>
        </w:rPr>
        <w:t>专业工程管理与实务》是土木工程专业的专业拓展课。它主要包含土木工程专业在工程施工中的技术、组织、法律法规、经济等内容。通过本课程的学习，培养学生具有初步对工程问题的简化能力，一定的分析与计算能力，是学习有关后继课程和从事专业技术工作的基础。计划学时数54学时4学分.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2、形成性考核由学生网上学习行为记录和课程报告完成情况组成。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网上学习行为记录要求学生登录课程天数不少于6天，网上答疑发帖数不少于4个。网上学习行为记录成绩占总形考成绩的40%。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课程报告是形成性考核的重要组成部分，占总形考成绩的60%。学生要按时完成课程报告并上交。导修主任要认真批改并做好登记。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004777C4"/>
    <w:rsid w:val="008D1D54"/>
    <w:rsid w:val="00FF72BF"/>
    <w:rsid w:val="423A51DD"/>
    <w:rsid w:val="44216EDD"/>
    <w:rsid w:val="5782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304</Characters>
  <Lines>2</Lines>
  <Paragraphs>1</Paragraphs>
  <TotalTime>11</TotalTime>
  <ScaleCrop>false</ScaleCrop>
  <LinksUpToDate>false</LinksUpToDate>
  <CharactersWithSpaces>356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2019-05-21T02:34:09Z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